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支持中心城区专业市场建设和发展的优惠政策</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为推动区域性物资采购中心建设，在中心城区加快建成专业突出、分工明确、门类齐全的专业市场体系，根据国家和自治区制定的相关优惠政策，结合我市实际，制定本优惠政策。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优惠政策所指的专业市场，是指符合中心城区专业市场发展计划和土地利用规划的主营批发某一类商品的商业场所，本政策适用于红山区、松山区、喀喇沁旗和美工贸园区范围内（以下简称“两区一园”），现有单体营业面积（不包括配套设施建设面积）3万平方米以上的专业市场，以及新建营业面积3万平方米以上（不包括配套设施建设面积）、固定资产投资（不含土地资产）1亿元以上、营业面积业主自持率不低于50％的专业市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“两区一园”应按照划行规市、细分功能的要求制定本区域专业市场建设和发展计划，由市自然资源局根据“两区一园”计划编制中心城区专业市场建设和发展总体规划，确立中心城区专业市场建设的空间布局。</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上述范围和规划的新建专业市场营业面积达到3万平方米、6万平方米、8万平方米、10万平方米及以上，按其所缴土地出让金（在扣除相应成本和基金后）的30％、50％、70％、90％，由政府投入扶持资金用于项目配套及基础建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（修订条款）</w:t>
      </w: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符合条件的新建、改建专业市场及通过盘活现有商场建成专业市场的，自正式运行之日起3年内，每年由市、旗区两级政府给予不超过100万元扶持资金，用于市场的日常维修运营和改造升级。</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（修订条款）</w:t>
      </w: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对入驻专业市场的经营商户，在市场正式运营后3年内，每年每户由市、旗区两级政府给予不超过1万元扶持资金，用于摊位补贴。</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（修订条款）</w:t>
      </w: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项目商业部分缴纳的城市基础设施配套费（含热力增容部分），经自治区审批同意后，用于项目基础建设。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已享受“退城进园”优惠政策的不再享受本政策。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享受按土地出让金缴纳数额给予扶持政策的新建专业市场项目，其土地用途变更需经物流主管部门同意和规划委员会审批，同时要按照周边同类用途土地的最高出让价补缴土地出让金，并将享受的扶持资金返还市、旗区两级财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（新增条款）第十条</w:t>
      </w:r>
      <w:r>
        <w:rPr>
          <w:rFonts w:hint="eastAsia" w:ascii="仿宋_GB2312" w:hAnsi="仿宋_GB2312" w:eastAsia="仿宋_GB2312" w:cs="仿宋_GB2312"/>
          <w:sz w:val="32"/>
          <w:szCs w:val="32"/>
          <w:lang w:val="en-US" w:eastAsia="zh-CN"/>
        </w:rPr>
        <w:t xml:space="preserve">  本政策由市商务局负责解释，红山区、松山区、喀喇沁旗政府制定实施细则。本政策给予企业和商户的扶持资金由市本级和企业注册地旗区政府各按50%的比例分担，由市财政统一兑现。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本政策仅适用于红山区、松山</w:t>
      </w:r>
      <w:bookmarkStart w:id="0" w:name="_GoBack"/>
      <w:bookmarkEnd w:id="0"/>
      <w:r>
        <w:rPr>
          <w:rFonts w:hint="eastAsia" w:ascii="仿宋_GB2312" w:hAnsi="仿宋_GB2312" w:eastAsia="仿宋_GB2312" w:cs="仿宋_GB2312"/>
          <w:sz w:val="32"/>
          <w:szCs w:val="32"/>
        </w:rPr>
        <w:t>区、喀喇沁旗和美工贸园区范围内，有效期至2025年12月31日。政策到期后对建成运营享受扶持政策未满3年的项目，要继续执行本政策满3年。同时，</w:t>
      </w:r>
      <w:r>
        <w:rPr>
          <w:rFonts w:hint="eastAsia" w:ascii="仿宋" w:hAnsi="仿宋" w:eastAsia="仿宋" w:cs="仿宋"/>
          <w:sz w:val="32"/>
          <w:szCs w:val="32"/>
          <w:lang w:val="en-US" w:eastAsia="zh-CN"/>
        </w:rPr>
        <w:t>《支持中心城区专业市场建设和发展的优惠政策》（赤政发〔2021〕88号）</w:t>
      </w:r>
      <w:r>
        <w:rPr>
          <w:rFonts w:hint="eastAsia" w:ascii="仿宋_GB2312" w:hAnsi="仿宋_GB2312" w:eastAsia="仿宋_GB2312" w:cs="仿宋_GB2312"/>
          <w:sz w:val="32"/>
          <w:szCs w:val="32"/>
        </w:rPr>
        <w:t>于本政策实施之日起废止。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F4DC6"/>
    <w:rsid w:val="0AEF4DC6"/>
    <w:rsid w:val="30DD7FD3"/>
    <w:rsid w:val="5A641FEB"/>
    <w:rsid w:val="65B05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2022-03-29T02:27:00Z</dcterms:created>
  <dc:creator>云月天</dc:creator>
  <cp:lastModifiedBy>云月天</cp:lastModifiedBy>
  <dcterms:modified xsi:type="dcterms:W3CDTF">2022-03-29T02:36:47Z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BEAEA3BCCBC74948A00179B4FD7A15CB</vt:lpwstr>
  </property>
</Properties>
</file>