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中心城区专业市场和物流项目优惠政策</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为大力发展中心城区专业市场和物流业，将我市建设成为国家物流枢纽承载城市，根据国家和自治区制定的相关政策，结合我市实际，制定本优惠政策。</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政策适用于红山区、松山区及喀喇沁旗和美工贸园区引进的一次性固定资产投资（不含土地资产和房地产）20亿元及以上专业市场和物流项目。引进的项目要符合《赤峰市人民政府关于加快现代物流业发展的指导意见》相关规定。</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（修订条款）</w:t>
      </w:r>
      <w:r>
        <w:rPr>
          <w:rFonts w:hint="eastAsia" w:ascii="仿宋_GB2312" w:hAnsi="仿宋_GB2312" w:eastAsia="仿宋_GB2312" w:cs="仿宋_GB2312"/>
          <w:sz w:val="32"/>
          <w:szCs w:val="32"/>
        </w:rPr>
        <w:t>第三条 项目商业部分缴纳的城市基础设施配套费（含热力增容部分），经自治区审批同意后，用于项目基础建设。</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在符合易地建设人防工程条件的前提下，项目按规定和标准缴纳的防空地下室易地建设费，用于支持项目所在地人防主管部门进行易地修建人防工程。</w:t>
      </w:r>
    </w:p>
    <w:p>
      <w:pPr>
        <w:keepNext w:val="0"/>
        <w:keepLines w:val="0"/>
        <w:pageBreakBefore w:val="0"/>
        <w:kinsoku/>
        <w:wordWrap/>
        <w:overflowPunct/>
        <w:topLinePunct w:val="0"/>
        <w:autoSpaceDE/>
        <w:autoSpaceDN/>
        <w:bidi w:val="0"/>
        <w:adjustRightInd/>
        <w:snapToGrid/>
        <w:spacing w:line="560" w:lineRule="exact"/>
        <w:ind w:firstLine="65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（修订条款）</w:t>
      </w:r>
      <w:r>
        <w:rPr>
          <w:rFonts w:hint="eastAsia" w:ascii="仿宋_GB2312" w:hAnsi="仿宋_GB2312" w:eastAsia="仿宋_GB2312" w:cs="仿宋_GB2312"/>
          <w:sz w:val="32"/>
          <w:szCs w:val="32"/>
        </w:rPr>
        <w:t>第五条 项目竣工经审核后，项目商业部分5年内、物流仓储部分8年内，由市、旗区两级政府根据其所缴纳的土地出让金总额不超过5%，按照年度平均分配拨付项目运营企业，用于支持项目运营。</w:t>
      </w:r>
    </w:p>
    <w:p>
      <w:pPr>
        <w:keepNext w:val="0"/>
        <w:keepLines w:val="0"/>
        <w:pageBreakBefore w:val="0"/>
        <w:kinsoku/>
        <w:wordWrap/>
        <w:overflowPunct/>
        <w:topLinePunct w:val="0"/>
        <w:autoSpaceDE/>
        <w:autoSpaceDN/>
        <w:bidi w:val="0"/>
        <w:adjustRightInd/>
        <w:snapToGrid/>
        <w:spacing w:line="560" w:lineRule="exact"/>
        <w:ind w:firstLine="65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（修订条款）</w:t>
      </w:r>
      <w:r>
        <w:rPr>
          <w:rFonts w:hint="eastAsia" w:ascii="仿宋_GB2312" w:hAnsi="仿宋_GB2312" w:eastAsia="仿宋_GB2312" w:cs="仿宋_GB2312"/>
          <w:sz w:val="32"/>
          <w:szCs w:val="32"/>
        </w:rPr>
        <w:t xml:space="preserve">第六条 </w:t>
      </w:r>
      <w:r>
        <w:rPr>
          <w:rFonts w:hint="eastAsia" w:ascii="仿宋" w:hAnsi="仿宋" w:eastAsia="仿宋" w:cs="仿宋"/>
          <w:sz w:val="32"/>
          <w:szCs w:val="32"/>
          <w:lang w:val="en-US" w:eastAsia="zh-CN"/>
        </w:rPr>
        <w:t>项目竣工经审核后，由市、旗区两级政府一次性给予其所缴纳的土地出让金总额不超过3%，用于支持项目运营</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（修订条款）</w:t>
      </w:r>
      <w:r>
        <w:rPr>
          <w:rFonts w:hint="eastAsia" w:ascii="仿宋_GB2312" w:hAnsi="仿宋_GB2312" w:eastAsia="仿宋_GB2312" w:cs="仿宋_GB2312"/>
          <w:sz w:val="32"/>
          <w:szCs w:val="32"/>
        </w:rPr>
        <w:t>第七条 对于项目高管人员，每年由市、旗区两级政府给予不超过5万元奖励，期限5年，每年奖励人数不超过10人</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改建专业市场和物流企业通过盘活现有物流项目达到上述条件的参照执行。</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（修订条款）</w:t>
      </w:r>
      <w:r>
        <w:rPr>
          <w:rFonts w:hint="eastAsia" w:ascii="仿宋_GB2312" w:hAnsi="仿宋_GB2312" w:eastAsia="仿宋_GB2312" w:cs="仿宋_GB2312"/>
          <w:sz w:val="32"/>
          <w:szCs w:val="32"/>
        </w:rPr>
        <w:t>第九条 凡享受本优惠政策的物流项目，其土地用途变更需经行业主管部门同意和规划委员会审批，同时要按照周边同类用途土地变更年内的最高出让价补缴土地出让金，并将享受的扶持资金返还市、旗区两级财政。</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执行项目的旗区要对项目投资业态进行严格把关，要聘请第三方审计部门对项目投资额进行审计。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（修订条款）</w:t>
      </w:r>
      <w:r>
        <w:rPr>
          <w:rFonts w:hint="eastAsia" w:ascii="仿宋_GB2312" w:hAnsi="仿宋_GB2312" w:eastAsia="仿宋_GB2312" w:cs="仿宋_GB2312"/>
          <w:sz w:val="32"/>
          <w:szCs w:val="32"/>
        </w:rPr>
        <w:t>第十一条 本政策给予企业和个人的补贴、奖励资金由市本级和企业注册地旗县区政府各按50%的比例分担，由市财政统一兑现。</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第十二条 本政策由市商务局负责解释，</w:t>
      </w:r>
      <w:bookmarkStart w:id="0" w:name="_GoBack"/>
      <w:bookmarkEnd w:id="0"/>
      <w:r>
        <w:rPr>
          <w:rFonts w:hint="eastAsia" w:ascii="仿宋_GB2312" w:hAnsi="仿宋_GB2312" w:eastAsia="仿宋_GB2312" w:cs="仿宋_GB2312"/>
          <w:sz w:val="32"/>
          <w:szCs w:val="32"/>
        </w:rPr>
        <w:t>由两区一旗制定实施细则，由两区一旗政府制定项目兑现政策，自发布之日起施行，有效期至2025年12月31日。同时，</w:t>
      </w:r>
      <w:r>
        <w:rPr>
          <w:rFonts w:hint="eastAsia" w:ascii="仿宋" w:hAnsi="仿宋" w:eastAsia="仿宋" w:cs="仿宋"/>
          <w:sz w:val="32"/>
          <w:szCs w:val="32"/>
          <w:lang w:val="en-US" w:eastAsia="zh-CN"/>
        </w:rPr>
        <w:t>《中心城区专业市场和物流项目优惠政策》（赤政字〔2020〕20号）</w:t>
      </w:r>
      <w:r>
        <w:rPr>
          <w:rFonts w:hint="eastAsia" w:ascii="仿宋_GB2312" w:hAnsi="仿宋_GB2312" w:eastAsia="仿宋_GB2312" w:cs="仿宋_GB2312"/>
          <w:sz w:val="32"/>
          <w:szCs w:val="32"/>
        </w:rPr>
        <w:t>于本政策实施之日起废止。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D279D"/>
    <w:rsid w:val="01362B6C"/>
    <w:rsid w:val="2D1129C3"/>
    <w:rsid w:val="3CFE335A"/>
    <w:rsid w:val="3F765FCD"/>
    <w:rsid w:val="3FE23C01"/>
    <w:rsid w:val="4E4D279D"/>
    <w:rsid w:val="651600AE"/>
    <w:rsid w:val="6A1B5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2022-03-29T02:01:00Z</dcterms:created>
  <dc:creator>云月天</dc:creator>
  <cp:lastModifiedBy>云月天</cp:lastModifiedBy>
  <dcterms:modified xsi:type="dcterms:W3CDTF">2022-03-29T02:52:38Z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156FF026DD1F4D54BB7343938442E1B4</vt:lpwstr>
  </property>
</Properties>
</file>